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360" w:lineRule="auto"/>
        <w:ind w:left="-20" w:right="-20" w:firstLine="0"/>
        <w:jc w:val="center"/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  <w:rtl w:val="1"/>
        </w:rPr>
        <w:t xml:space="preserve">مدارس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  <w:rtl w:val="1"/>
        </w:rPr>
        <w:t xml:space="preserve">ة</w:t>
      </w:r>
    </w:p>
    <w:p w:rsidR="00000000" w:rsidDel="00000000" w:rsidP="00000000" w:rsidRDefault="00000000" w:rsidRPr="00000000" w14:paraId="00000002">
      <w:pPr>
        <w:shd w:fill="f8f9fa" w:val="clear"/>
        <w:bidi w:val="1"/>
        <w:spacing w:before="240" w:line="360" w:lineRule="auto"/>
        <w:jc w:val="center"/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  <w:rtl w:val="1"/>
        </w:rPr>
        <w:t xml:space="preserve">الصيفي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  <w:rtl w:val="1"/>
        </w:rPr>
        <w:t xml:space="preserve">للعام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highlight w:val="white"/>
          <w:rtl w:val="1"/>
        </w:rPr>
        <w:t xml:space="preserve"> 2021</w:t>
      </w:r>
    </w:p>
    <w:p w:rsidR="00000000" w:rsidDel="00000000" w:rsidP="00000000" w:rsidRDefault="00000000" w:rsidRPr="00000000" w14:paraId="00000003">
      <w:pPr>
        <w:bidi w:val="1"/>
        <w:spacing w:before="240" w:line="360" w:lineRule="auto"/>
        <w:jc w:val="both"/>
        <w:rPr>
          <w:rFonts w:ascii="Calibri" w:cs="Calibri" w:eastAsia="Calibri" w:hAnsi="Calibri"/>
          <w:color w:val="202124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2b97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حضرة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أولياء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الأمور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الكرام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،</w:t>
      </w:r>
    </w:p>
    <w:p w:rsidR="00000000" w:rsidDel="00000000" w:rsidP="00000000" w:rsidRDefault="00000000" w:rsidRPr="00000000" w14:paraId="00000004">
      <w:pPr>
        <w:bidi w:val="1"/>
        <w:spacing w:after="240" w:before="240" w:line="360" w:lineRule="auto"/>
        <w:jc w:val="both"/>
        <w:rPr>
          <w:rFonts w:ascii="Calibri" w:cs="Calibri" w:eastAsia="Calibri" w:hAnsi="Calibri"/>
          <w:color w:val="202124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2b97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يوفر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فصل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رائعة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للطلاب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والعائلات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للاستمتاع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الرائعة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مدارس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الرغبة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تساعد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فصل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حفاظ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لديهم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تحسينها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  <w:color w:val="5e2b97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2b9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after="240" w:before="240" w:line="360" w:lineRule="auto"/>
        <w:jc w:val="both"/>
        <w:rPr>
          <w:rFonts w:ascii="Calibri" w:cs="Calibri" w:eastAsia="Calibri" w:hAnsi="Calibri"/>
          <w:color w:val="202124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تلبية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احتياجات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واهتمامات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طالب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تحتوي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قوائم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لمدارس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متنوعة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الثقافة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قوائم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حسب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مستويات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ودرجات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لمساعدة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العائلات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المناسبة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طالب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لفصل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after="240" w:before="240" w:line="360" w:lineRule="auto"/>
        <w:jc w:val="both"/>
        <w:rPr>
          <w:rFonts w:ascii="Calibri" w:cs="Calibri" w:eastAsia="Calibri" w:hAnsi="Calibri"/>
          <w:color w:val="202124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المهم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جد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للطلاب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مواصلة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فصل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للحفاظ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التقدم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أحرزوه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شجع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تخصيص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محد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يومي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ًّ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نذك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جعل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طبيعي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بحيث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يحتاج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تذكيره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قارئ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نهم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أضمن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للنجاح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الأكاديمي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08">
      <w:pPr>
        <w:bidi w:val="1"/>
        <w:spacing w:after="240" w:before="240" w:line="360" w:lineRule="auto"/>
        <w:jc w:val="both"/>
        <w:rPr>
          <w:rFonts w:ascii="Calibri" w:cs="Calibri" w:eastAsia="Calibri" w:hAnsi="Calibri"/>
          <w:color w:val="202124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تتوفر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وكذلك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الإنترنت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باستخدام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بطاقة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المكتبة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نحن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متحمسون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لاستمرار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مدارس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أجهزة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36"/>
          <w:szCs w:val="36"/>
          <w:highlight w:val="white"/>
          <w:rtl w:val="0"/>
        </w:rPr>
        <w:t xml:space="preserve">Chromebook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بهم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فصل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يسمح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للطلاب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بالإطلاع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الإنترنت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باستخدام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36"/>
          <w:szCs w:val="36"/>
          <w:highlight w:val="white"/>
          <w:rtl w:val="0"/>
        </w:rPr>
        <w:t xml:space="preserve">OverDrive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36"/>
          <w:szCs w:val="36"/>
          <w:highlight w:val="white"/>
          <w:rtl w:val="0"/>
        </w:rPr>
        <w:t xml:space="preserve">Libby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تعليمات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كيفية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الموارد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مرفقة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الرسالة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يلزم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بطاقة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لاستخدام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التطبيقات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u w:val="singl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u w:val="single"/>
          <w:rtl w:val="1"/>
        </w:rPr>
        <w:t xml:space="preserve">توف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u w:val="singl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u w:val="single"/>
          <w:rtl w:val="1"/>
        </w:rPr>
        <w:t xml:space="preserve">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للطالب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بطاقة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الاتصال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بمكتبة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u w:val="singl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مجاني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يتمكن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والموارد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الإنترنت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المكتبة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Calibri" w:cs="Calibri" w:eastAsia="Calibri" w:hAnsi="Calibri"/>
          <w:color w:val="5e2b97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2b9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after="240" w:before="240" w:line="360" w:lineRule="auto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إليكم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للعائلات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خلالها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الاستمتاع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بالقراءة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فصل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after="0" w:afterAutospacing="0" w:before="240" w:line="360" w:lineRule="auto"/>
        <w:ind w:left="720" w:hanging="360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المستحسن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قراءة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لطالبكم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الصعوبة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القصوى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للقراءة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تساعد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استمتاع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والإجابة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بالروايات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تمتعوا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بليلة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قراءة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عائلية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يقرأ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فرد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كتابه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الخاص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اقرأوا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كتبكم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المفضلة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لطالبكم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وتشاركوا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بالحديث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معه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كونه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المفضلة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لديكم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اطرحوا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أسئلة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لطالبكم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. (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سبيل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المثال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، "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أعجبك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؟،"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المفضلة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؟ ")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اجعلوا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يشير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دليل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لدعم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إجابته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بالنسبة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للطلاب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الأكبر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يستفيد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قراءة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العنوان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كصديق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كأحد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الأسرة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والمشاركة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مناقشات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مستمرة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الكتاب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ابحثوا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سلسلة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كتب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يستمتع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طلابكم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مم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يجعلهم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يرغبون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بمواصلة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قراءة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السلسلة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after="240" w:before="0" w:beforeAutospacing="0" w:line="360" w:lineRule="auto"/>
        <w:ind w:left="720" w:hanging="360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شجعوهم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تجربة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المجلات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الروايات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المصورة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الواقعية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موضوع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يهتمون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Calibri" w:cs="Calibri" w:eastAsia="Calibri" w:hAnsi="Calibri"/>
          <w:color w:val="5e2b97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2b9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="360" w:lineRule="auto"/>
        <w:jc w:val="center"/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المكافأة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u w:val="single"/>
          <w:rtl w:val="1"/>
        </w:rPr>
        <w:t xml:space="preserve">!</w:t>
      </w:r>
    </w:p>
    <w:p w:rsidR="00000000" w:rsidDel="00000000" w:rsidP="00000000" w:rsidRDefault="00000000" w:rsidRPr="00000000" w14:paraId="00000015">
      <w:pPr>
        <w:bidi w:val="1"/>
        <w:spacing w:after="240" w:before="240" w:line="360" w:lineRule="auto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e2b97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color w:val="202124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انتهاء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اطلبوا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ببساطة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الكتاب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ورقة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تأكدوا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تعليق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الورقة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للجميع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يقرؤونها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إنه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لأمر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الافتخار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6">
      <w:pPr>
        <w:spacing w:before="24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8f9fa" w:val="clear"/>
        <w:bidi w:val="1"/>
        <w:spacing w:before="0" w:line="360" w:lineRule="auto"/>
        <w:ind w:right="360"/>
        <w:jc w:val="both"/>
        <w:rPr>
          <w:rFonts w:ascii="Calibri" w:cs="Calibri" w:eastAsia="Calibri" w:hAnsi="Calibri"/>
          <w:color w:val="5e2b97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color w:val="202124"/>
          <w:sz w:val="14"/>
          <w:szCs w:val="14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5e2b97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الاحتفاظ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بقائمة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36"/>
          <w:szCs w:val="36"/>
          <w:highlight w:val="white"/>
          <w:rtl w:val="1"/>
        </w:rPr>
        <w:t xml:space="preserve">لجميع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قراءتها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240" w:before="240" w:line="360" w:lineRule="auto"/>
        <w:jc w:val="both"/>
        <w:rPr>
          <w:rFonts w:ascii="Calibri" w:cs="Calibri" w:eastAsia="Calibri" w:hAnsi="Calibri"/>
          <w:color w:val="7030a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3.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نطلب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أولياء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الأمور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الأوصياء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العائلة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ذين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شاركوا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بالقراءة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اسمهم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وعند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العودة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سنقوم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بحصر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قرأها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وتوزيع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الجوائز</w:t>
      </w:r>
      <w:r w:rsidDel="00000000" w:rsidR="00000000" w:rsidRPr="00000000">
        <w:rPr>
          <w:rFonts w:ascii="Calibri" w:cs="Calibri" w:eastAsia="Calibri" w:hAnsi="Calibri"/>
          <w:color w:val="7030a0"/>
          <w:sz w:val="36"/>
          <w:szCs w:val="36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240" w:before="240" w:line="360" w:lineRule="auto"/>
        <w:jc w:val="center"/>
        <w:rPr>
          <w:rFonts w:ascii="Calibri" w:cs="Calibri" w:eastAsia="Calibri" w:hAnsi="Calibri"/>
          <w:color w:val="5e2b97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الأهم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الإستمتاع</w:t>
      </w:r>
      <w:r w:rsidDel="00000000" w:rsidR="00000000" w:rsidRPr="00000000">
        <w:rPr>
          <w:rFonts w:ascii="Calibri" w:cs="Calibri" w:eastAsia="Calibri" w:hAnsi="Calibri"/>
          <w:color w:val="0000ff"/>
          <w:sz w:val="36"/>
          <w:szCs w:val="36"/>
          <w:highlight w:val="whit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240" w:before="240" w:line="360" w:lineRule="auto"/>
        <w:jc w:val="center"/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الاستمتاع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بقراءة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والضحك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وحب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C">
      <w:pPr>
        <w:bidi w:val="1"/>
        <w:spacing w:after="240" w:before="240" w:line="360" w:lineRule="auto"/>
        <w:jc w:val="center"/>
        <w:rPr>
          <w:rFonts w:ascii="Calibri" w:cs="Calibri" w:eastAsia="Calibri" w:hAnsi="Calibri"/>
          <w:b w:val="1"/>
          <w:i w:val="1"/>
          <w:color w:val="5e2b97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أتمنى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لكم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صيفا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رائعا</w:t>
      </w:r>
      <w:r w:rsidDel="00000000" w:rsidR="00000000" w:rsidRPr="00000000">
        <w:rPr>
          <w:rFonts w:ascii="Calibri" w:cs="Calibri" w:eastAsia="Calibri" w:hAnsi="Calibri"/>
          <w:color w:val="202124"/>
          <w:sz w:val="36"/>
          <w:szCs w:val="36"/>
          <w:highlight w:val="white"/>
          <w:rtl w:val="1"/>
        </w:rPr>
        <w:t xml:space="preserve">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5e2b97"/>
          <w:sz w:val="30"/>
          <w:szCs w:val="30"/>
          <w:highlight w:val="white"/>
          <w:rtl w:val="1"/>
        </w:rPr>
        <w:t xml:space="preserve">مدارس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5e2b97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5e2b97"/>
          <w:sz w:val="30"/>
          <w:szCs w:val="30"/>
          <w:highlight w:val="white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5e2b97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5e2b97"/>
          <w:sz w:val="30"/>
          <w:szCs w:val="30"/>
          <w:highlight w:val="white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5e2b97"/>
          <w:sz w:val="30"/>
          <w:szCs w:val="30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5e2b97"/>
          <w:sz w:val="30"/>
          <w:szCs w:val="30"/>
          <w:highlight w:val="white"/>
          <w:rtl w:val="1"/>
        </w:rPr>
        <w:t xml:space="preserve">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</w:rPr>
        <w:drawing>
          <wp:inline distB="114300" distT="114300" distL="114300" distR="114300">
            <wp:extent cx="3838575" cy="234844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3484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08" w:top="1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Times New Roman"/>
  <w:font w:name="Yanone Kaffeesatz">
    <w:embedRegular w:fontKey="{00000000-0000-0000-0000-000000000000}" r:id="rId1" w:subsetted="0"/>
    <w:embedBold w:fontKey="{00000000-0000-0000-0000-000000000000}" r:id="rId2" w:subsetted="0"/>
  </w:font>
  <w:font w:name="Source Sans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-1440" w:right="-1005" w:firstLine="0"/>
      <w:rPr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1"/>
      <w:tblW w:w="12225.0" w:type="dxa"/>
      <w:jc w:val="left"/>
      <w:tblInd w:w="-1340.0" w:type="dxa"/>
      <w:tblBorders>
        <w:top w:color="5e2b97" w:space="0" w:sz="8" w:val="single"/>
        <w:left w:color="5e2b97" w:space="0" w:sz="8" w:val="single"/>
        <w:bottom w:color="5e2b97" w:space="0" w:sz="8" w:val="single"/>
        <w:right w:color="5e2b97" w:space="0" w:sz="8" w:val="single"/>
        <w:insideH w:color="5e2b97" w:space="0" w:sz="8" w:val="single"/>
        <w:insideV w:color="5e2b97" w:space="0" w:sz="8" w:val="single"/>
      </w:tblBorders>
      <w:tblLayout w:type="fixed"/>
      <w:tblLook w:val="0600"/>
    </w:tblPr>
    <w:tblGrid>
      <w:gridCol w:w="12225"/>
      <w:tblGridChange w:id="0">
        <w:tblGrid>
          <w:gridCol w:w="12225"/>
        </w:tblGrid>
      </w:tblGridChange>
    </w:tblGrid>
    <w:tr>
      <w:trPr>
        <w:trHeight w:val="660" w:hRule="atLeast"/>
      </w:trPr>
      <w:tc>
        <w:tcPr>
          <w:shd w:fill="5e2b97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5" w:right="0" w:firstLine="0"/>
            <w:jc w:val="center"/>
            <w:rPr>
              <w:color w:val="ffffff"/>
              <w:sz w:val="28"/>
              <w:szCs w:val="28"/>
            </w:rPr>
          </w:pPr>
          <w:r w:rsidDel="00000000" w:rsidR="00000000" w:rsidRPr="00000000">
            <w:rPr>
              <w:color w:val="ffffff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-1440" w:right="-1005" w:firstLine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-1440" w:right="-1005" w:firstLine="0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225.0" w:type="dxa"/>
      <w:jc w:val="left"/>
      <w:tblInd w:w="-1340.0" w:type="dxa"/>
      <w:tblBorders>
        <w:top w:color="5e2b97" w:space="0" w:sz="8" w:val="single"/>
        <w:left w:color="5e2b97" w:space="0" w:sz="8" w:val="single"/>
        <w:bottom w:color="5e2b97" w:space="0" w:sz="8" w:val="single"/>
        <w:right w:color="5e2b97" w:space="0" w:sz="8" w:val="single"/>
        <w:insideH w:color="5e2b97" w:space="0" w:sz="8" w:val="single"/>
        <w:insideV w:color="5e2b97" w:space="0" w:sz="8" w:val="single"/>
      </w:tblBorders>
      <w:tblLayout w:type="fixed"/>
      <w:tblLook w:val="0600"/>
    </w:tblPr>
    <w:tblGrid>
      <w:gridCol w:w="12225"/>
      <w:tblGridChange w:id="0">
        <w:tblGrid>
          <w:gridCol w:w="12225"/>
        </w:tblGrid>
      </w:tblGridChange>
    </w:tblGrid>
    <w:tr>
      <w:trPr>
        <w:trHeight w:val="660" w:hRule="atLeast"/>
      </w:trPr>
      <w:tc>
        <w:tcPr>
          <w:shd w:fill="5e2b97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0" w:lineRule="auto"/>
            <w:ind w:left="75" w:firstLine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-1440" w:right="-1005" w:firstLine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spacing w:before="480" w:lineRule="auto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-15" w:right="-15" w:firstLine="0"/>
    </w:pPr>
    <w:rPr>
      <w:rFonts w:ascii="Yanone Kaffeesatz" w:cs="Yanone Kaffeesatz" w:eastAsia="Yanone Kaffeesatz" w:hAnsi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ind w:left="-15" w:right="-15" w:firstLine="0"/>
    </w:pPr>
    <w:rPr>
      <w:color w:val="ec7b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anoneKaffeesatz-regular.ttf"/><Relationship Id="rId2" Type="http://schemas.openxmlformats.org/officeDocument/2006/relationships/font" Target="fonts/YanoneKaffeesatz-bold.ttf"/><Relationship Id="rId3" Type="http://schemas.openxmlformats.org/officeDocument/2006/relationships/font" Target="fonts/SourceSansPro-regular.ttf"/><Relationship Id="rId4" Type="http://schemas.openxmlformats.org/officeDocument/2006/relationships/font" Target="fonts/SourceSansPro-bold.ttf"/><Relationship Id="rId5" Type="http://schemas.openxmlformats.org/officeDocument/2006/relationships/font" Target="fonts/SourceSansPro-italic.ttf"/><Relationship Id="rId6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